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Uddevalla kommunfullmäktige</w:t>
      </w:r>
    </w:p>
    <w:p>
      <w:pPr>
        <w:pStyle w:val="Heading1"/>
      </w:pPr>
      <w:r>
        <w:t xml:space="preserve">Utökad digital e-tjänst för medborgarna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Uddevalla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mognad ligger under genomsnittet enligt SKR:s e-förvaltningsindex 2025. Medborgarna efterfrågar enklare digital kontakt.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Uddevalla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Uddevalla kommunfullmäktige beslutar att införa minst 15 nya e-tjänster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 för personal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användarvänlighet mäts via årliga medborgarenkäter.</w:t>
      </w:r>
    </w:p>
    <w:p>
      <w:pPr>
        <w:spacing w:before="360"/>
      </w:pPr>
    </w:p>
    <w:p>
      <w:r>
        <w:t xml:space="preserve">Uddevalla,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Uddevalla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2026-06-06T01:48:32.417Z</dcterms:created>
  <dcterms:modified xsi:type="dcterms:W3CDTF">2026-06-06T01:48:32.417Z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